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120"/>
        <w:jc w:val="both"/>
        <w:rPr>
          <w:rFonts w:ascii="Arial" w:hAnsi="Arial" w:cs="Arial"/>
          <w:bCs/>
          <w:sz w:val="20"/>
        </w:rPr>
      </w:pPr>
      <w:r>
        <w:rPr>
          <w:rFonts w:hint="default"/>
          <w:b/>
          <w:bCs/>
          <w:sz w:val="32"/>
          <w:szCs w:val="32"/>
          <w:lang w:val="en-GB"/>
        </w:rPr>
        <w:t>COMPETITION RULES PART THREE</w:t>
      </w:r>
      <w:r>
        <w:rPr>
          <w:rFonts w:hint="default"/>
          <w:b/>
          <w:bCs/>
          <w:sz w:val="32"/>
          <w:szCs w:val="32"/>
          <w:lang w:val="en-GB"/>
        </w:rPr>
        <w:br w:type="textWrapping"/>
      </w:r>
      <w:r>
        <w:rPr>
          <w:rFonts w:hint="default"/>
          <w:b/>
          <w:bCs/>
          <w:sz w:val="32"/>
          <w:szCs w:val="32"/>
          <w:lang w:val="en-GB"/>
        </w:rPr>
        <w:br w:type="textWrapping"/>
      </w:r>
    </w:p>
    <w:p>
      <w:pPr>
        <w:pStyle w:val="4"/>
        <w:pBdr>
          <w:bottom w:val="single" w:color="000000" w:sz="4" w:space="1"/>
        </w:pBdr>
        <w:spacing w:before="0" w:after="120"/>
        <w:jc w:val="both"/>
        <w:rPr>
          <w:rFonts w:ascii="Arial" w:hAnsi="Arial" w:cs="Arial"/>
          <w:b/>
          <w:sz w:val="20"/>
        </w:rPr>
      </w:pPr>
      <w:r>
        <w:rPr>
          <w:rFonts w:ascii="Arial" w:hAnsi="Arial" w:cs="Arial"/>
          <w:b/>
          <w:sz w:val="20"/>
        </w:rPr>
        <w:t>MATCH RELATED RULES</w:t>
      </w:r>
    </w:p>
    <w:p>
      <w:pPr>
        <w:pStyle w:val="4"/>
        <w:spacing w:before="0" w:after="120"/>
        <w:jc w:val="both"/>
        <w:rPr>
          <w:rFonts w:ascii="Arial" w:hAnsi="Arial" w:cs="Arial"/>
          <w:b/>
          <w:sz w:val="20"/>
        </w:rPr>
      </w:pPr>
      <w:r>
        <w:rPr>
          <w:rFonts w:hint="default" w:ascii="Arial" w:hAnsi="Arial" w:cs="Arial"/>
          <w:b/>
          <w:sz w:val="20"/>
          <w:lang w:val="en-GB"/>
        </w:rPr>
        <w:t>6</w:t>
      </w:r>
      <w:r>
        <w:rPr>
          <w:rFonts w:ascii="Arial" w:hAnsi="Arial" w:cs="Arial"/>
          <w:b/>
          <w:sz w:val="20"/>
        </w:rPr>
        <w:t>. QUALIFICATION OF PLAYERS</w:t>
      </w:r>
    </w:p>
    <w:p>
      <w:pPr>
        <w:pStyle w:val="4"/>
        <w:spacing w:before="0" w:after="120"/>
        <w:ind w:left="567" w:firstLine="0"/>
        <w:jc w:val="both"/>
        <w:rPr>
          <w:rFonts w:ascii="Arial" w:hAnsi="Arial" w:cs="Arial"/>
          <w:sz w:val="20"/>
        </w:rPr>
      </w:pPr>
      <w:r>
        <w:rPr>
          <w:rFonts w:ascii="Arial" w:hAnsi="Arial" w:cs="Arial"/>
          <w:b/>
          <w:bCs/>
          <w:sz w:val="20"/>
        </w:rPr>
        <w:t>Players who are under six years of age on 1st September in any playing season shall not be allowed to participate in competitions sanctioned by ESFA.</w:t>
      </w:r>
      <w:r>
        <w:rPr>
          <w:rFonts w:ascii="Arial" w:hAnsi="Arial" w:cs="Arial"/>
          <w:sz w:val="20"/>
        </w:rPr>
        <w:t xml:space="preserve"> A child who has not attained the age of ten years at midnight between 31 August and 1 September shall not play and shall not be permitted or encouraged to play in a match between sides of more than seven players in that playing season.</w:t>
      </w:r>
    </w:p>
    <w:p>
      <w:pPr>
        <w:pStyle w:val="4"/>
        <w:spacing w:before="0" w:after="120"/>
        <w:ind w:left="567" w:firstLine="0"/>
        <w:jc w:val="both"/>
        <w:rPr>
          <w:rFonts w:ascii="Arial" w:hAnsi="Arial" w:cs="Arial"/>
          <w:sz w:val="20"/>
        </w:rPr>
      </w:pPr>
      <w:r>
        <w:rPr>
          <w:rFonts w:ascii="Arial" w:hAnsi="Arial" w:cs="Arial"/>
          <w:sz w:val="20"/>
        </w:rPr>
        <w:t>The relevant age for each Player is determined by his or her age as at midnight on 31 August of the relevant Playing Season i.e., children who are aged 6 as at midnight on 31 August in a Playing Season (together with those who attain the age of 6 during the Playing</w:t>
      </w:r>
      <w:r>
        <w:rPr>
          <w:rFonts w:ascii="Arial" w:hAnsi="Arial" w:cs="Arial"/>
          <w:spacing w:val="-6"/>
          <w:sz w:val="20"/>
        </w:rPr>
        <w:t xml:space="preserve"> </w:t>
      </w:r>
      <w:r>
        <w:rPr>
          <w:rFonts w:ascii="Arial" w:hAnsi="Arial" w:cs="Arial"/>
          <w:sz w:val="20"/>
        </w:rPr>
        <w:t>Season)</w:t>
      </w:r>
      <w:r>
        <w:rPr>
          <w:rFonts w:ascii="Arial" w:hAnsi="Arial" w:cs="Arial"/>
          <w:spacing w:val="-6"/>
          <w:sz w:val="20"/>
        </w:rPr>
        <w:t xml:space="preserve"> </w:t>
      </w:r>
      <w:r>
        <w:rPr>
          <w:rFonts w:ascii="Arial" w:hAnsi="Arial" w:cs="Arial"/>
          <w:sz w:val="20"/>
        </w:rPr>
        <w:t>will</w:t>
      </w:r>
      <w:r>
        <w:rPr>
          <w:rFonts w:ascii="Arial" w:hAnsi="Arial" w:cs="Arial"/>
          <w:spacing w:val="-6"/>
          <w:sz w:val="20"/>
        </w:rPr>
        <w:t xml:space="preserve"> </w:t>
      </w:r>
      <w:r>
        <w:rPr>
          <w:rFonts w:ascii="Arial" w:hAnsi="Arial" w:cs="Arial"/>
          <w:sz w:val="20"/>
        </w:rPr>
        <w:t>be</w:t>
      </w:r>
      <w:r>
        <w:rPr>
          <w:rFonts w:ascii="Arial" w:hAnsi="Arial" w:cs="Arial"/>
          <w:spacing w:val="-6"/>
          <w:sz w:val="20"/>
        </w:rPr>
        <w:t xml:space="preserve"> </w:t>
      </w:r>
      <w:r>
        <w:rPr>
          <w:rFonts w:ascii="Arial" w:hAnsi="Arial" w:cs="Arial"/>
          <w:sz w:val="20"/>
        </w:rPr>
        <w:t>classed</w:t>
      </w:r>
      <w:r>
        <w:rPr>
          <w:rFonts w:ascii="Arial" w:hAnsi="Arial" w:cs="Arial"/>
          <w:spacing w:val="-6"/>
          <w:sz w:val="20"/>
        </w:rPr>
        <w:t xml:space="preserve"> </w:t>
      </w:r>
      <w:r>
        <w:rPr>
          <w:rFonts w:ascii="Arial" w:hAnsi="Arial" w:cs="Arial"/>
          <w:sz w:val="20"/>
        </w:rPr>
        <w:t>as</w:t>
      </w:r>
      <w:r>
        <w:rPr>
          <w:rFonts w:ascii="Arial" w:hAnsi="Arial" w:cs="Arial"/>
          <w:spacing w:val="-6"/>
          <w:sz w:val="20"/>
        </w:rPr>
        <w:t xml:space="preserve"> </w:t>
      </w:r>
      <w:r>
        <w:rPr>
          <w:rFonts w:ascii="Arial" w:hAnsi="Arial" w:cs="Arial"/>
          <w:sz w:val="20"/>
        </w:rPr>
        <w:t>Year 2</w:t>
      </w:r>
      <w:r>
        <w:rPr>
          <w:rFonts w:ascii="Arial" w:hAnsi="Arial" w:cs="Arial"/>
          <w:spacing w:val="-6"/>
          <w:sz w:val="20"/>
        </w:rPr>
        <w:t xml:space="preserve"> </w:t>
      </w:r>
      <w:r>
        <w:rPr>
          <w:rFonts w:ascii="Arial" w:hAnsi="Arial" w:cs="Arial"/>
          <w:sz w:val="20"/>
        </w:rPr>
        <w:t>Players</w:t>
      </w:r>
      <w:r>
        <w:rPr>
          <w:rFonts w:ascii="Arial" w:hAnsi="Arial" w:cs="Arial"/>
          <w:spacing w:val="-6"/>
          <w:sz w:val="20"/>
        </w:rPr>
        <w:t xml:space="preserve"> </w:t>
      </w:r>
      <w:r>
        <w:rPr>
          <w:rFonts w:ascii="Arial" w:hAnsi="Arial" w:cs="Arial"/>
          <w:sz w:val="20"/>
        </w:rPr>
        <w:t>for</w:t>
      </w:r>
      <w:r>
        <w:rPr>
          <w:rFonts w:ascii="Arial" w:hAnsi="Arial" w:cs="Arial"/>
          <w:spacing w:val="-6"/>
          <w:sz w:val="20"/>
        </w:rPr>
        <w:t xml:space="preserve"> </w:t>
      </w:r>
      <w:r>
        <w:rPr>
          <w:rFonts w:ascii="Arial" w:hAnsi="Arial" w:cs="Arial"/>
          <w:sz w:val="20"/>
        </w:rPr>
        <w:t>that</w:t>
      </w:r>
      <w:r>
        <w:rPr>
          <w:rFonts w:ascii="Arial" w:hAnsi="Arial" w:cs="Arial"/>
          <w:spacing w:val="-6"/>
          <w:sz w:val="20"/>
        </w:rPr>
        <w:t xml:space="preserve"> </w:t>
      </w:r>
      <w:r>
        <w:rPr>
          <w:rFonts w:ascii="Arial" w:hAnsi="Arial" w:cs="Arial"/>
          <w:sz w:val="20"/>
        </w:rPr>
        <w:t>Playing</w:t>
      </w:r>
      <w:r>
        <w:rPr>
          <w:rFonts w:ascii="Arial" w:hAnsi="Arial" w:cs="Arial"/>
          <w:spacing w:val="-6"/>
          <w:sz w:val="20"/>
        </w:rPr>
        <w:t xml:space="preserve"> </w:t>
      </w:r>
      <w:r>
        <w:rPr>
          <w:rFonts w:ascii="Arial" w:hAnsi="Arial" w:cs="Arial"/>
          <w:sz w:val="20"/>
        </w:rPr>
        <w:t>Season.</w:t>
      </w:r>
      <w:r>
        <w:rPr>
          <w:rFonts w:ascii="Arial" w:hAnsi="Arial" w:cs="Arial"/>
          <w:spacing w:val="-6"/>
          <w:sz w:val="20"/>
        </w:rPr>
        <w:t xml:space="preserve"> </w:t>
      </w:r>
      <w:r>
        <w:rPr>
          <w:rFonts w:ascii="Arial" w:hAnsi="Arial" w:cs="Arial"/>
          <w:sz w:val="20"/>
        </w:rPr>
        <w:t>Children</w:t>
      </w:r>
      <w:r>
        <w:rPr>
          <w:rFonts w:ascii="Arial" w:hAnsi="Arial" w:cs="Arial"/>
          <w:spacing w:val="-6"/>
          <w:sz w:val="20"/>
        </w:rPr>
        <w:t xml:space="preserve"> </w:t>
      </w:r>
      <w:r>
        <w:rPr>
          <w:rFonts w:ascii="Arial" w:hAnsi="Arial" w:cs="Arial"/>
          <w:sz w:val="20"/>
        </w:rPr>
        <w:t>who</w:t>
      </w:r>
      <w:r>
        <w:rPr>
          <w:rFonts w:ascii="Arial" w:hAnsi="Arial" w:cs="Arial"/>
          <w:spacing w:val="-6"/>
          <w:sz w:val="20"/>
        </w:rPr>
        <w:t xml:space="preserve"> </w:t>
      </w:r>
      <w:r>
        <w:rPr>
          <w:rFonts w:ascii="Arial" w:hAnsi="Arial" w:cs="Arial"/>
          <w:sz w:val="20"/>
        </w:rPr>
        <w:t>are aged</w:t>
      </w:r>
      <w:r>
        <w:rPr>
          <w:rFonts w:ascii="Arial" w:hAnsi="Arial" w:cs="Arial"/>
          <w:spacing w:val="-6"/>
          <w:sz w:val="20"/>
        </w:rPr>
        <w:t xml:space="preserve"> </w:t>
      </w:r>
      <w:r>
        <w:rPr>
          <w:rFonts w:ascii="Arial" w:hAnsi="Arial" w:cs="Arial"/>
          <w:sz w:val="20"/>
        </w:rPr>
        <w:t>7</w:t>
      </w:r>
      <w:r>
        <w:rPr>
          <w:rFonts w:ascii="Arial" w:hAnsi="Arial" w:cs="Arial"/>
          <w:spacing w:val="-6"/>
          <w:sz w:val="20"/>
        </w:rPr>
        <w:t xml:space="preserve"> </w:t>
      </w:r>
      <w:r>
        <w:rPr>
          <w:rFonts w:ascii="Arial" w:hAnsi="Arial" w:cs="Arial"/>
          <w:sz w:val="20"/>
        </w:rPr>
        <w:t>as</w:t>
      </w:r>
      <w:r>
        <w:rPr>
          <w:rFonts w:ascii="Arial" w:hAnsi="Arial" w:cs="Arial"/>
          <w:spacing w:val="-6"/>
          <w:sz w:val="20"/>
        </w:rPr>
        <w:t xml:space="preserve"> </w:t>
      </w:r>
      <w:r>
        <w:rPr>
          <w:rFonts w:ascii="Arial" w:hAnsi="Arial" w:cs="Arial"/>
          <w:sz w:val="20"/>
        </w:rPr>
        <w:t>at</w:t>
      </w:r>
      <w:r>
        <w:rPr>
          <w:rFonts w:ascii="Arial" w:hAnsi="Arial" w:cs="Arial"/>
          <w:spacing w:val="-6"/>
          <w:sz w:val="20"/>
        </w:rPr>
        <w:t xml:space="preserve"> </w:t>
      </w:r>
      <w:r>
        <w:rPr>
          <w:rFonts w:ascii="Arial" w:hAnsi="Arial" w:cs="Arial"/>
          <w:sz w:val="20"/>
        </w:rPr>
        <w:t>midnight</w:t>
      </w:r>
      <w:r>
        <w:rPr>
          <w:rFonts w:ascii="Arial" w:hAnsi="Arial" w:cs="Arial"/>
          <w:spacing w:val="-6"/>
          <w:sz w:val="20"/>
        </w:rPr>
        <w:t xml:space="preserve"> </w:t>
      </w:r>
      <w:r>
        <w:rPr>
          <w:rFonts w:ascii="Arial" w:hAnsi="Arial" w:cs="Arial"/>
          <w:sz w:val="20"/>
        </w:rPr>
        <w:t>on</w:t>
      </w:r>
      <w:r>
        <w:rPr>
          <w:rFonts w:ascii="Arial" w:hAnsi="Arial" w:cs="Arial"/>
          <w:spacing w:val="-6"/>
          <w:sz w:val="20"/>
        </w:rPr>
        <w:t xml:space="preserve"> </w:t>
      </w:r>
      <w:r>
        <w:rPr>
          <w:rFonts w:ascii="Arial" w:hAnsi="Arial" w:cs="Arial"/>
          <w:sz w:val="20"/>
        </w:rPr>
        <w:t>31</w:t>
      </w:r>
      <w:r>
        <w:rPr>
          <w:rFonts w:ascii="Arial" w:hAnsi="Arial" w:cs="Arial"/>
          <w:spacing w:val="-6"/>
          <w:sz w:val="20"/>
        </w:rPr>
        <w:t xml:space="preserve"> </w:t>
      </w:r>
      <w:r>
        <w:rPr>
          <w:rFonts w:ascii="Arial" w:hAnsi="Arial" w:cs="Arial"/>
          <w:sz w:val="20"/>
        </w:rPr>
        <w:t>August</w:t>
      </w:r>
      <w:r>
        <w:rPr>
          <w:rFonts w:ascii="Arial" w:hAnsi="Arial" w:cs="Arial"/>
          <w:spacing w:val="-6"/>
          <w:sz w:val="20"/>
        </w:rPr>
        <w:t xml:space="preserve"> </w:t>
      </w:r>
      <w:r>
        <w:rPr>
          <w:rFonts w:ascii="Arial" w:hAnsi="Arial" w:cs="Arial"/>
          <w:sz w:val="20"/>
        </w:rPr>
        <w:t>in</w:t>
      </w:r>
      <w:r>
        <w:rPr>
          <w:rFonts w:ascii="Arial" w:hAnsi="Arial" w:cs="Arial"/>
          <w:spacing w:val="-6"/>
          <w:sz w:val="20"/>
        </w:rPr>
        <w:t xml:space="preserve"> </w:t>
      </w:r>
      <w:r>
        <w:rPr>
          <w:rFonts w:ascii="Arial" w:hAnsi="Arial" w:cs="Arial"/>
          <w:sz w:val="20"/>
        </w:rPr>
        <w:t>a</w:t>
      </w:r>
      <w:r>
        <w:rPr>
          <w:rFonts w:ascii="Arial" w:hAnsi="Arial" w:cs="Arial"/>
          <w:spacing w:val="-6"/>
          <w:sz w:val="20"/>
        </w:rPr>
        <w:t xml:space="preserve"> </w:t>
      </w:r>
      <w:r>
        <w:rPr>
          <w:rFonts w:ascii="Arial" w:hAnsi="Arial" w:cs="Arial"/>
          <w:sz w:val="20"/>
        </w:rPr>
        <w:t>Playing</w:t>
      </w:r>
      <w:r>
        <w:rPr>
          <w:rFonts w:ascii="Arial" w:hAnsi="Arial" w:cs="Arial"/>
          <w:spacing w:val="-6"/>
          <w:sz w:val="20"/>
        </w:rPr>
        <w:t xml:space="preserve"> </w:t>
      </w:r>
      <w:r>
        <w:rPr>
          <w:rFonts w:ascii="Arial" w:hAnsi="Arial" w:cs="Arial"/>
          <w:sz w:val="20"/>
        </w:rPr>
        <w:t>Season</w:t>
      </w:r>
      <w:r>
        <w:rPr>
          <w:rFonts w:ascii="Arial" w:hAnsi="Arial" w:cs="Arial"/>
          <w:spacing w:val="-6"/>
          <w:sz w:val="20"/>
        </w:rPr>
        <w:t xml:space="preserve"> </w:t>
      </w:r>
      <w:r>
        <w:rPr>
          <w:rFonts w:ascii="Arial" w:hAnsi="Arial" w:cs="Arial"/>
          <w:sz w:val="20"/>
        </w:rPr>
        <w:t>will</w:t>
      </w:r>
      <w:r>
        <w:rPr>
          <w:rFonts w:ascii="Arial" w:hAnsi="Arial" w:cs="Arial"/>
          <w:spacing w:val="-6"/>
          <w:sz w:val="20"/>
        </w:rPr>
        <w:t xml:space="preserve"> </w:t>
      </w:r>
      <w:r>
        <w:rPr>
          <w:rFonts w:ascii="Arial" w:hAnsi="Arial" w:cs="Arial"/>
          <w:sz w:val="20"/>
        </w:rPr>
        <w:t>be</w:t>
      </w:r>
      <w:r>
        <w:rPr>
          <w:rFonts w:ascii="Arial" w:hAnsi="Arial" w:cs="Arial"/>
          <w:spacing w:val="-6"/>
          <w:sz w:val="20"/>
        </w:rPr>
        <w:t xml:space="preserve"> </w:t>
      </w:r>
      <w:r>
        <w:rPr>
          <w:rFonts w:ascii="Arial" w:hAnsi="Arial" w:cs="Arial"/>
          <w:sz w:val="20"/>
        </w:rPr>
        <w:t>classed</w:t>
      </w:r>
      <w:r>
        <w:rPr>
          <w:rFonts w:ascii="Arial" w:hAnsi="Arial" w:cs="Arial"/>
          <w:spacing w:val="-6"/>
          <w:sz w:val="20"/>
        </w:rPr>
        <w:t xml:space="preserve"> </w:t>
      </w:r>
      <w:r>
        <w:rPr>
          <w:rFonts w:ascii="Arial" w:hAnsi="Arial" w:cs="Arial"/>
          <w:sz w:val="20"/>
        </w:rPr>
        <w:t>as</w:t>
      </w:r>
      <w:r>
        <w:rPr>
          <w:rFonts w:ascii="Arial" w:hAnsi="Arial" w:cs="Arial"/>
          <w:spacing w:val="-6"/>
          <w:sz w:val="20"/>
        </w:rPr>
        <w:t xml:space="preserve"> </w:t>
      </w:r>
      <w:r>
        <w:rPr>
          <w:rFonts w:ascii="Arial" w:hAnsi="Arial" w:cs="Arial"/>
          <w:sz w:val="20"/>
        </w:rPr>
        <w:t xml:space="preserve">Year 3 </w:t>
      </w:r>
      <w:r>
        <w:rPr>
          <w:rFonts w:ascii="Arial" w:hAnsi="Arial" w:cs="Arial"/>
          <w:spacing w:val="-6"/>
          <w:sz w:val="20"/>
        </w:rPr>
        <w:t xml:space="preserve">Players </w:t>
      </w:r>
      <w:r>
        <w:rPr>
          <w:rFonts w:ascii="Arial" w:hAnsi="Arial" w:cs="Arial"/>
          <w:sz w:val="20"/>
        </w:rPr>
        <w:t>for that Playing Season, and so</w:t>
      </w:r>
      <w:r>
        <w:rPr>
          <w:rFonts w:ascii="Arial" w:hAnsi="Arial" w:cs="Arial"/>
          <w:spacing w:val="-2"/>
          <w:sz w:val="20"/>
        </w:rPr>
        <w:t xml:space="preserve"> </w:t>
      </w:r>
      <w:r>
        <w:rPr>
          <w:rFonts w:ascii="Arial" w:hAnsi="Arial" w:cs="Arial"/>
          <w:sz w:val="20"/>
        </w:rPr>
        <w:t>on.</w:t>
      </w:r>
    </w:p>
    <w:p>
      <w:pPr>
        <w:pStyle w:val="4"/>
        <w:spacing w:before="0" w:after="120"/>
        <w:ind w:left="567" w:firstLine="0"/>
        <w:jc w:val="both"/>
        <w:rPr>
          <w:rFonts w:ascii="Arial" w:hAnsi="Arial" w:cs="Arial"/>
          <w:sz w:val="20"/>
        </w:rPr>
      </w:pPr>
      <w:r>
        <w:rPr>
          <w:rFonts w:ascii="Arial" w:hAnsi="Arial" w:cs="Arial"/>
          <w:sz w:val="20"/>
        </w:rPr>
        <w:t>The</w:t>
      </w:r>
      <w:r>
        <w:rPr>
          <w:rFonts w:ascii="Arial" w:hAnsi="Arial" w:cs="Arial"/>
          <w:spacing w:val="-3"/>
          <w:sz w:val="20"/>
        </w:rPr>
        <w:t xml:space="preserve"> </w:t>
      </w:r>
      <w:r>
        <w:rPr>
          <w:rFonts w:ascii="Arial" w:hAnsi="Arial" w:cs="Arial"/>
          <w:sz w:val="20"/>
        </w:rPr>
        <w:t>age</w:t>
      </w:r>
      <w:r>
        <w:rPr>
          <w:rFonts w:ascii="Arial" w:hAnsi="Arial" w:cs="Arial"/>
          <w:spacing w:val="-3"/>
          <w:sz w:val="20"/>
        </w:rPr>
        <w:t xml:space="preserve"> </w:t>
      </w:r>
      <w:r>
        <w:rPr>
          <w:rFonts w:ascii="Arial" w:hAnsi="Arial" w:cs="Arial"/>
          <w:sz w:val="20"/>
        </w:rPr>
        <w:t>groups</w:t>
      </w:r>
      <w:r>
        <w:rPr>
          <w:rFonts w:ascii="Arial" w:hAnsi="Arial" w:cs="Arial"/>
          <w:spacing w:val="-3"/>
          <w:sz w:val="20"/>
        </w:rPr>
        <w:t xml:space="preserve"> </w:t>
      </w:r>
      <w:r>
        <w:rPr>
          <w:rFonts w:ascii="Arial" w:hAnsi="Arial" w:cs="Arial"/>
          <w:sz w:val="20"/>
        </w:rPr>
        <w:t>that</w:t>
      </w:r>
      <w:r>
        <w:rPr>
          <w:rFonts w:ascii="Arial" w:hAnsi="Arial" w:cs="Arial"/>
          <w:spacing w:val="-3"/>
          <w:sz w:val="20"/>
        </w:rPr>
        <w:t xml:space="preserve"> </w:t>
      </w:r>
      <w:r>
        <w:rPr>
          <w:rFonts w:ascii="Arial" w:hAnsi="Arial" w:cs="Arial"/>
          <w:sz w:val="20"/>
        </w:rPr>
        <w:t>children</w:t>
      </w:r>
      <w:r>
        <w:rPr>
          <w:rFonts w:ascii="Arial" w:hAnsi="Arial" w:cs="Arial"/>
          <w:spacing w:val="-3"/>
          <w:sz w:val="20"/>
        </w:rPr>
        <w:t xml:space="preserve"> </w:t>
      </w:r>
      <w:r>
        <w:rPr>
          <w:rFonts w:ascii="Arial" w:hAnsi="Arial" w:cs="Arial"/>
          <w:sz w:val="20"/>
        </w:rPr>
        <w:t>are</w:t>
      </w:r>
      <w:r>
        <w:rPr>
          <w:rFonts w:ascii="Arial" w:hAnsi="Arial" w:cs="Arial"/>
          <w:spacing w:val="-3"/>
          <w:sz w:val="20"/>
        </w:rPr>
        <w:t xml:space="preserve"> </w:t>
      </w:r>
      <w:r>
        <w:rPr>
          <w:rFonts w:ascii="Arial" w:hAnsi="Arial" w:cs="Arial"/>
          <w:sz w:val="20"/>
        </w:rPr>
        <w:t>eligible</w:t>
      </w:r>
      <w:r>
        <w:rPr>
          <w:rFonts w:ascii="Arial" w:hAnsi="Arial" w:cs="Arial"/>
          <w:spacing w:val="-3"/>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play</w:t>
      </w:r>
      <w:r>
        <w:rPr>
          <w:rFonts w:ascii="Arial" w:hAnsi="Arial" w:cs="Arial"/>
          <w:spacing w:val="-3"/>
          <w:sz w:val="20"/>
        </w:rPr>
        <w:t xml:space="preserve"> </w:t>
      </w:r>
      <w:r>
        <w:rPr>
          <w:rFonts w:ascii="Arial" w:hAnsi="Arial" w:cs="Arial"/>
          <w:sz w:val="20"/>
        </w:rPr>
        <w:t>in</w:t>
      </w:r>
      <w:r>
        <w:rPr>
          <w:rFonts w:ascii="Arial" w:hAnsi="Arial" w:cs="Arial"/>
          <w:spacing w:val="-3"/>
          <w:sz w:val="20"/>
        </w:rPr>
        <w:t xml:space="preserve"> </w:t>
      </w:r>
      <w:r>
        <w:rPr>
          <w:rFonts w:ascii="Arial" w:hAnsi="Arial" w:cs="Arial"/>
          <w:sz w:val="20"/>
        </w:rPr>
        <w:t>are</w:t>
      </w:r>
      <w:r>
        <w:rPr>
          <w:rFonts w:ascii="Arial" w:hAnsi="Arial" w:cs="Arial"/>
          <w:spacing w:val="-3"/>
          <w:sz w:val="20"/>
        </w:rPr>
        <w:t xml:space="preserve"> </w:t>
      </w:r>
      <w:r>
        <w:rPr>
          <w:rFonts w:ascii="Arial" w:hAnsi="Arial" w:cs="Arial"/>
          <w:sz w:val="20"/>
        </w:rPr>
        <w:t>set</w:t>
      </w:r>
      <w:r>
        <w:rPr>
          <w:rFonts w:ascii="Arial" w:hAnsi="Arial" w:cs="Arial"/>
          <w:spacing w:val="-3"/>
          <w:sz w:val="20"/>
        </w:rPr>
        <w:t xml:space="preserve"> </w:t>
      </w:r>
      <w:r>
        <w:rPr>
          <w:rFonts w:ascii="Arial" w:hAnsi="Arial" w:cs="Arial"/>
          <w:sz w:val="20"/>
        </w:rPr>
        <w:t>out</w:t>
      </w:r>
      <w:r>
        <w:rPr>
          <w:rFonts w:ascii="Arial" w:hAnsi="Arial" w:cs="Arial"/>
          <w:spacing w:val="-3"/>
          <w:sz w:val="20"/>
        </w:rPr>
        <w:t xml:space="preserve"> </w:t>
      </w:r>
      <w:r>
        <w:rPr>
          <w:rFonts w:ascii="Arial" w:hAnsi="Arial" w:cs="Arial"/>
          <w:sz w:val="20"/>
        </w:rPr>
        <w:t>in</w:t>
      </w:r>
      <w:r>
        <w:rPr>
          <w:rFonts w:ascii="Arial" w:hAnsi="Arial" w:cs="Arial"/>
          <w:spacing w:val="-3"/>
          <w:sz w:val="20"/>
        </w:rPr>
        <w:t xml:space="preserve"> </w:t>
      </w:r>
      <w:r>
        <w:rPr>
          <w:rFonts w:ascii="Arial" w:hAnsi="Arial" w:cs="Arial"/>
          <w:sz w:val="20"/>
        </w:rPr>
        <w:t>the</w:t>
      </w:r>
      <w:r>
        <w:rPr>
          <w:rFonts w:ascii="Arial" w:hAnsi="Arial" w:cs="Arial"/>
          <w:spacing w:val="-3"/>
          <w:sz w:val="20"/>
        </w:rPr>
        <w:t xml:space="preserve"> </w:t>
      </w:r>
      <w:r>
        <w:rPr>
          <w:rFonts w:ascii="Arial" w:hAnsi="Arial" w:cs="Arial"/>
          <w:sz w:val="20"/>
        </w:rPr>
        <w:t>table</w:t>
      </w:r>
      <w:r>
        <w:rPr>
          <w:rFonts w:ascii="Arial" w:hAnsi="Arial" w:cs="Arial"/>
          <w:spacing w:val="-3"/>
          <w:sz w:val="20"/>
        </w:rPr>
        <w:t xml:space="preserve"> </w:t>
      </w:r>
      <w:r>
        <w:rPr>
          <w:rFonts w:ascii="Arial" w:hAnsi="Arial" w:cs="Arial"/>
          <w:sz w:val="20"/>
        </w:rPr>
        <w:t>below,</w:t>
      </w:r>
      <w:r>
        <w:rPr>
          <w:rFonts w:ascii="Arial" w:hAnsi="Arial" w:cs="Arial"/>
          <w:spacing w:val="-3"/>
          <w:sz w:val="20"/>
        </w:rPr>
        <w:t xml:space="preserve"> </w:t>
      </w:r>
      <w:r>
        <w:rPr>
          <w:rFonts w:ascii="Arial" w:hAnsi="Arial" w:cs="Arial"/>
          <w:sz w:val="20"/>
        </w:rPr>
        <w:t>along</w:t>
      </w:r>
      <w:r>
        <w:rPr>
          <w:rFonts w:ascii="Arial" w:hAnsi="Arial" w:cs="Arial"/>
          <w:spacing w:val="-3"/>
          <w:sz w:val="20"/>
        </w:rPr>
        <w:t xml:space="preserve"> </w:t>
      </w:r>
      <w:r>
        <w:rPr>
          <w:rFonts w:ascii="Arial" w:hAnsi="Arial" w:cs="Arial"/>
          <w:sz w:val="20"/>
        </w:rPr>
        <w:t xml:space="preserve">with the permitted football formats for each of those age groups. </w:t>
      </w:r>
    </w:p>
    <w:p>
      <w:pPr>
        <w:jc w:val="both"/>
        <w:rPr>
          <w:rFonts w:ascii="Arial" w:hAnsi="Arial" w:cs="Arial"/>
        </w:rPr>
      </w:pPr>
    </w:p>
    <w:tbl>
      <w:tblPr>
        <w:tblStyle w:val="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08"/>
        <w:gridCol w:w="1075"/>
        <w:gridCol w:w="1361"/>
        <w:gridCol w:w="1210"/>
        <w:gridCol w:w="1486"/>
        <w:gridCol w:w="18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5" w:type="dxa"/>
            <w:vMerge w:val="restart"/>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School Year Group</w:t>
            </w:r>
          </w:p>
        </w:tc>
        <w:tc>
          <w:tcPr>
            <w:tcW w:w="1208" w:type="dxa"/>
            <w:vMerge w:val="restart"/>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Maximum Permitted Format</w:t>
            </w:r>
          </w:p>
        </w:tc>
        <w:tc>
          <w:tcPr>
            <w:tcW w:w="2436" w:type="dxa"/>
            <w:gridSpan w:val="2"/>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Minimum pitch Size</w:t>
            </w:r>
          </w:p>
        </w:tc>
        <w:tc>
          <w:tcPr>
            <w:tcW w:w="2696" w:type="dxa"/>
            <w:gridSpan w:val="2"/>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Maximum pitch Size</w:t>
            </w:r>
          </w:p>
        </w:tc>
        <w:tc>
          <w:tcPr>
            <w:tcW w:w="1825" w:type="dxa"/>
            <w:vMerge w:val="restart"/>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Recommended goal sizes in feet</w:t>
            </w:r>
          </w:p>
        </w:tc>
        <w:tc>
          <w:tcPr>
            <w:tcW w:w="1064" w:type="dxa"/>
            <w:vMerge w:val="restart"/>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Ball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75" w:type="dxa"/>
            <w:vMerge w:val="continue"/>
            <w:shd w:val="clear" w:color="auto" w:fill="BEBEBE" w:themeFill="background1" w:themeFillShade="BF"/>
          </w:tcPr>
          <w:p>
            <w:pPr>
              <w:widowControl w:val="0"/>
              <w:suppressAutoHyphens/>
              <w:spacing w:before="0" w:after="0"/>
              <w:jc w:val="both"/>
              <w:rPr>
                <w:rFonts w:ascii="Arial" w:hAnsi="Arial" w:cs="Arial"/>
              </w:rPr>
            </w:pPr>
          </w:p>
        </w:tc>
        <w:tc>
          <w:tcPr>
            <w:tcW w:w="1208" w:type="dxa"/>
            <w:vMerge w:val="continue"/>
            <w:shd w:val="clear" w:color="auto" w:fill="BEBEBE" w:themeFill="background1" w:themeFillShade="BF"/>
          </w:tcPr>
          <w:p>
            <w:pPr>
              <w:widowControl w:val="0"/>
              <w:suppressAutoHyphens/>
              <w:spacing w:before="0" w:after="0"/>
              <w:jc w:val="both"/>
              <w:rPr>
                <w:rFonts w:ascii="Arial" w:hAnsi="Arial" w:cs="Arial"/>
              </w:rPr>
            </w:pPr>
          </w:p>
        </w:tc>
        <w:tc>
          <w:tcPr>
            <w:tcW w:w="1075" w:type="dxa"/>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Yards</w:t>
            </w:r>
          </w:p>
        </w:tc>
        <w:tc>
          <w:tcPr>
            <w:tcW w:w="1361" w:type="dxa"/>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Metres</w:t>
            </w:r>
          </w:p>
        </w:tc>
        <w:tc>
          <w:tcPr>
            <w:tcW w:w="1210" w:type="dxa"/>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Yards</w:t>
            </w:r>
          </w:p>
        </w:tc>
        <w:tc>
          <w:tcPr>
            <w:tcW w:w="1486" w:type="dxa"/>
            <w:shd w:val="clear" w:color="auto" w:fill="BEBEBE" w:themeFill="background1" w:themeFillShade="BF"/>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Metres</w:t>
            </w:r>
          </w:p>
        </w:tc>
        <w:tc>
          <w:tcPr>
            <w:tcW w:w="1825" w:type="dxa"/>
            <w:vMerge w:val="continue"/>
            <w:shd w:val="clear" w:color="auto" w:fill="BEBEBE" w:themeFill="background1" w:themeFillShade="BF"/>
          </w:tcPr>
          <w:p>
            <w:pPr>
              <w:widowControl w:val="0"/>
              <w:suppressAutoHyphens/>
              <w:spacing w:before="0" w:after="0"/>
              <w:jc w:val="both"/>
              <w:rPr>
                <w:rFonts w:ascii="Arial" w:hAnsi="Arial" w:cs="Arial"/>
              </w:rPr>
            </w:pPr>
          </w:p>
        </w:tc>
        <w:tc>
          <w:tcPr>
            <w:tcW w:w="1064" w:type="dxa"/>
            <w:vMerge w:val="continue"/>
            <w:shd w:val="clear" w:color="auto" w:fill="BEBEBE" w:themeFill="background1" w:themeFillShade="BF"/>
          </w:tcPr>
          <w:p>
            <w:pPr>
              <w:widowControl w:val="0"/>
              <w:suppressAutoHyphens/>
              <w:spacing w:before="0" w:after="0"/>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2</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5v5</w:t>
            </w:r>
          </w:p>
        </w:tc>
        <w:tc>
          <w:tcPr>
            <w:tcW w:w="10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30 x 20</w:t>
            </w:r>
          </w:p>
        </w:tc>
        <w:tc>
          <w:tcPr>
            <w:tcW w:w="1361"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27.45 x 18.3</w:t>
            </w:r>
          </w:p>
        </w:tc>
        <w:tc>
          <w:tcPr>
            <w:tcW w:w="1210"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40 x 30</w:t>
            </w:r>
          </w:p>
        </w:tc>
        <w:tc>
          <w:tcPr>
            <w:tcW w:w="1486"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36.3 x 27.45</w:t>
            </w:r>
          </w:p>
        </w:tc>
        <w:tc>
          <w:tcPr>
            <w:tcW w:w="182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12 x 6</w:t>
            </w:r>
          </w:p>
        </w:tc>
        <w:tc>
          <w:tcPr>
            <w:tcW w:w="1064"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3</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5v5</w:t>
            </w:r>
          </w:p>
        </w:tc>
        <w:tc>
          <w:tcPr>
            <w:tcW w:w="10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30 x 20</w:t>
            </w:r>
          </w:p>
        </w:tc>
        <w:tc>
          <w:tcPr>
            <w:tcW w:w="1361"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27.45 x 18.3</w:t>
            </w:r>
          </w:p>
        </w:tc>
        <w:tc>
          <w:tcPr>
            <w:tcW w:w="1210"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40 x 30</w:t>
            </w:r>
          </w:p>
        </w:tc>
        <w:tc>
          <w:tcPr>
            <w:tcW w:w="1486"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36.3 x 27.45</w:t>
            </w:r>
          </w:p>
        </w:tc>
        <w:tc>
          <w:tcPr>
            <w:tcW w:w="1825" w:type="dxa"/>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12 x 6</w:t>
            </w:r>
          </w:p>
        </w:tc>
        <w:tc>
          <w:tcPr>
            <w:tcW w:w="1064" w:type="dxa"/>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4</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7v7</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50 x 30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45.75 x 27.45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60 x 40</w:t>
            </w:r>
          </w:p>
        </w:tc>
        <w:tc>
          <w:tcPr>
            <w:tcW w:w="1486" w:type="dxa"/>
            <w:vAlign w:val="center"/>
          </w:tcPr>
          <w:p>
            <w:pPr>
              <w:pStyle w:val="6"/>
              <w:widowControl w:val="0"/>
              <w:suppressAutoHyphens/>
              <w:spacing w:before="37" w:after="0"/>
              <w:ind w:left="0" w:right="6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54.9 x 36.6</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12 x 6</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5</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7v7</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50 x 30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45.75 x 27.45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60 x 40</w:t>
            </w:r>
          </w:p>
        </w:tc>
        <w:tc>
          <w:tcPr>
            <w:tcW w:w="1486" w:type="dxa"/>
            <w:vAlign w:val="center"/>
          </w:tcPr>
          <w:p>
            <w:pPr>
              <w:pStyle w:val="6"/>
              <w:widowControl w:val="0"/>
              <w:suppressAutoHyphens/>
              <w:spacing w:before="37" w:after="0"/>
              <w:ind w:left="0" w:right="6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54.9 x 36.6</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12 x 6</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6</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9v9</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70 x 40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64 x 36.6</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80 x 50</w:t>
            </w:r>
          </w:p>
        </w:tc>
        <w:tc>
          <w:tcPr>
            <w:tcW w:w="1486" w:type="dxa"/>
            <w:vAlign w:val="center"/>
          </w:tcPr>
          <w:p>
            <w:pPr>
              <w:pStyle w:val="6"/>
              <w:widowControl w:val="0"/>
              <w:suppressAutoHyphens/>
              <w:spacing w:before="37" w:after="0"/>
              <w:ind w:left="0" w:right="6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73.15 x 45.75</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16 x 7</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7</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9v9</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70 x 40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64 x 36.6</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80 x 50</w:t>
            </w:r>
          </w:p>
        </w:tc>
        <w:tc>
          <w:tcPr>
            <w:tcW w:w="1486" w:type="dxa"/>
            <w:vAlign w:val="center"/>
          </w:tcPr>
          <w:p>
            <w:pPr>
              <w:pStyle w:val="6"/>
              <w:widowControl w:val="0"/>
              <w:suppressAutoHyphens/>
              <w:spacing w:before="37" w:after="0"/>
              <w:ind w:left="0" w:right="6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73.15 x 45.75</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16 x 7</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8</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11v11</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90 x 50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82.3 x 45.75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100 x 60</w:t>
            </w:r>
          </w:p>
        </w:tc>
        <w:tc>
          <w:tcPr>
            <w:tcW w:w="1486"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91.44 x 54.9</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21 x 7</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9</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11v11</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90 x 50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82.3 x 45.75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100 x 60</w:t>
            </w:r>
          </w:p>
        </w:tc>
        <w:tc>
          <w:tcPr>
            <w:tcW w:w="1486"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91.44 x 54.9</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21 x 7</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10</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11v11</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90 x 50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82.3 x 45.75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110 x 70</w:t>
            </w:r>
          </w:p>
        </w:tc>
        <w:tc>
          <w:tcPr>
            <w:tcW w:w="1486"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100.58 x 64</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24 x 8</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11</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11v11</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90 x 50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82.3 x 45.75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110 x 70</w:t>
            </w:r>
          </w:p>
        </w:tc>
        <w:tc>
          <w:tcPr>
            <w:tcW w:w="1486"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100.58 x 64</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24 x 8</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12</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11v11</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100 x 50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91.44 x 45.75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130 x 100</w:t>
            </w:r>
          </w:p>
        </w:tc>
        <w:tc>
          <w:tcPr>
            <w:tcW w:w="1486"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118.87 x 91.44</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24 x 8</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5"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Year 13</w:t>
            </w:r>
          </w:p>
        </w:tc>
        <w:tc>
          <w:tcPr>
            <w:tcW w:w="1208" w:type="dxa"/>
            <w:vAlign w:val="center"/>
          </w:tcPr>
          <w:p>
            <w:pPr>
              <w:widowControl w:val="0"/>
              <w:suppressAutoHyphens/>
              <w:spacing w:before="0" w:after="0"/>
              <w:jc w:val="both"/>
              <w:rPr>
                <w:rFonts w:ascii="Arial" w:hAnsi="Arial" w:cs="Arial"/>
              </w:rPr>
            </w:pPr>
            <w:r>
              <w:rPr>
                <w:rFonts w:ascii="Arial" w:hAnsi="Arial" w:eastAsia="Times New Roman" w:cs="Arial"/>
                <w:kern w:val="0"/>
                <w:sz w:val="20"/>
                <w:szCs w:val="20"/>
                <w:lang w:val="en-GB" w:bidi="ar-SA"/>
              </w:rPr>
              <w:t>11v11</w:t>
            </w:r>
          </w:p>
        </w:tc>
        <w:tc>
          <w:tcPr>
            <w:tcW w:w="1075"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100 x 50</w:t>
            </w:r>
          </w:p>
        </w:tc>
        <w:tc>
          <w:tcPr>
            <w:tcW w:w="1361" w:type="dxa"/>
            <w:vAlign w:val="center"/>
          </w:tcPr>
          <w:p>
            <w:pPr>
              <w:pStyle w:val="6"/>
              <w:widowControl w:val="0"/>
              <w:suppressAutoHyphens/>
              <w:spacing w:before="37" w:after="0"/>
              <w:ind w:left="0" w:right="3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91.44 x 45.75</w:t>
            </w:r>
          </w:p>
        </w:tc>
        <w:tc>
          <w:tcPr>
            <w:tcW w:w="1210" w:type="dxa"/>
            <w:vAlign w:val="center"/>
          </w:tcPr>
          <w:p>
            <w:pPr>
              <w:pStyle w:val="6"/>
              <w:widowControl w:val="0"/>
              <w:suppressAutoHyphens/>
              <w:spacing w:before="37" w:after="0"/>
              <w:ind w:left="0" w:right="55"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130 x 100</w:t>
            </w:r>
          </w:p>
        </w:tc>
        <w:tc>
          <w:tcPr>
            <w:tcW w:w="1486" w:type="dxa"/>
            <w:vAlign w:val="center"/>
          </w:tcPr>
          <w:p>
            <w:pPr>
              <w:pStyle w:val="6"/>
              <w:widowControl w:val="0"/>
              <w:suppressAutoHyphens/>
              <w:spacing w:before="37"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118.87 x 91.44</w:t>
            </w:r>
          </w:p>
        </w:tc>
        <w:tc>
          <w:tcPr>
            <w:tcW w:w="1825" w:type="dxa"/>
          </w:tcPr>
          <w:p>
            <w:pPr>
              <w:pStyle w:val="6"/>
              <w:widowControl w:val="0"/>
              <w:suppressAutoHyphens/>
              <w:spacing w:before="37" w:after="0"/>
              <w:ind w:left="0" w:right="98"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24 x 8</w:t>
            </w:r>
          </w:p>
        </w:tc>
        <w:tc>
          <w:tcPr>
            <w:tcW w:w="1064" w:type="dxa"/>
          </w:tcPr>
          <w:p>
            <w:pPr>
              <w:pStyle w:val="6"/>
              <w:widowControl w:val="0"/>
              <w:suppressAutoHyphens/>
              <w:spacing w:before="31" w:after="0"/>
              <w:ind w:left="0" w:firstLine="0"/>
              <w:jc w:val="both"/>
              <w:rPr>
                <w:rFonts w:ascii="Arial" w:hAnsi="Arial" w:cs="Arial" w:eastAsiaTheme="minorHAnsi"/>
                <w:sz w:val="20"/>
                <w:szCs w:val="20"/>
                <w:lang w:val="en-GB"/>
              </w:rPr>
            </w:pPr>
            <w:r>
              <w:rPr>
                <w:rFonts w:ascii="Arial" w:hAnsi="Arial" w:cs="Arial" w:eastAsiaTheme="minorHAnsi"/>
                <w:kern w:val="0"/>
                <w:sz w:val="20"/>
                <w:szCs w:val="20"/>
                <w:lang w:val="en-GB" w:bidi="ar-SA"/>
              </w:rPr>
              <w:t>5</w:t>
            </w:r>
          </w:p>
        </w:tc>
      </w:tr>
    </w:tbl>
    <w:p>
      <w:pPr>
        <w:pStyle w:val="4"/>
        <w:spacing w:before="0" w:after="120"/>
        <w:jc w:val="both"/>
        <w:rPr>
          <w:rFonts w:ascii="Arial" w:hAnsi="Arial" w:cs="Arial"/>
          <w:sz w:val="20"/>
        </w:rPr>
      </w:pPr>
    </w:p>
    <w:p>
      <w:pPr>
        <w:pStyle w:val="4"/>
        <w:spacing w:before="0" w:after="120"/>
        <w:ind w:left="567" w:firstLine="0"/>
        <w:jc w:val="both"/>
        <w:rPr>
          <w:rFonts w:ascii="Arial" w:hAnsi="Arial" w:cs="Arial"/>
          <w:sz w:val="20"/>
        </w:rPr>
      </w:pPr>
      <w:r>
        <w:rPr>
          <w:rFonts w:ascii="Arial" w:hAnsi="Arial" w:cs="Arial"/>
          <w:sz w:val="20"/>
        </w:rPr>
        <w:t xml:space="preserve">A Child in the age ranges Under 7 (Year 2), Under 8 (Year 3),  Under 9 (Year 4), Under 10 (Year 5),  Under 11 (Year 6), Under 12 (Year 7),  Under 13 (Year 8), Under 14 (Year 9),  and Under 15 (Year 10),  must not play, and shall not be permitted or encouraged to play in a match where any other player is older or younger by two years or more than that child. </w:t>
      </w:r>
    </w:p>
    <w:p>
      <w:pPr>
        <w:pStyle w:val="4"/>
        <w:spacing w:before="0" w:after="120"/>
        <w:ind w:firstLine="567"/>
        <w:jc w:val="both"/>
        <w:rPr>
          <w:rFonts w:ascii="Arial" w:hAnsi="Arial" w:cs="Arial"/>
          <w:sz w:val="20"/>
        </w:rPr>
      </w:pPr>
      <w:r>
        <w:rPr>
          <w:rFonts w:ascii="Arial" w:hAnsi="Arial" w:cs="Arial"/>
          <w:sz w:val="20"/>
        </w:rPr>
        <w:t>The following apply to Competitions involving Players in full-time education.</w:t>
      </w:r>
    </w:p>
    <w:p>
      <w:pPr>
        <w:pStyle w:val="4"/>
        <w:widowControl w:val="0"/>
        <w:numPr>
          <w:ilvl w:val="0"/>
          <w:numId w:val="1"/>
        </w:numPr>
        <w:spacing w:before="0" w:after="120"/>
        <w:jc w:val="both"/>
        <w:rPr>
          <w:rFonts w:ascii="Arial" w:hAnsi="Arial" w:cs="Arial"/>
          <w:sz w:val="20"/>
        </w:rPr>
      </w:pPr>
      <w:r>
        <w:rPr>
          <w:rFonts w:ascii="Arial" w:hAnsi="Arial" w:cs="Arial"/>
          <w:sz w:val="20"/>
        </w:rPr>
        <w:t>Whilst a player is receiving full-time education in accordance with the Education Acts, priority must be given to school or schools’ organisations activities in accordance with FA regulations.</w:t>
      </w:r>
    </w:p>
    <w:p>
      <w:pPr>
        <w:pStyle w:val="4"/>
        <w:widowControl w:val="0"/>
        <w:numPr>
          <w:ilvl w:val="0"/>
          <w:numId w:val="1"/>
        </w:numPr>
        <w:spacing w:before="0" w:after="120"/>
        <w:jc w:val="both"/>
        <w:rPr>
          <w:rFonts w:ascii="Arial" w:hAnsi="Arial" w:cs="Arial"/>
          <w:sz w:val="20"/>
        </w:rPr>
      </w:pPr>
      <w:r>
        <w:rPr>
          <w:rFonts w:ascii="Arial" w:hAnsi="Arial" w:cs="Arial"/>
          <w:sz w:val="20"/>
        </w:rPr>
        <w:t>The availability of children must be cleared with their head teacher (except for Sunday league competitions).</w:t>
      </w:r>
    </w:p>
    <w:p>
      <w:pPr>
        <w:pStyle w:val="4"/>
        <w:widowControl w:val="0"/>
        <w:numPr>
          <w:ilvl w:val="0"/>
          <w:numId w:val="2"/>
        </w:numPr>
        <w:spacing w:before="0" w:after="120"/>
        <w:ind w:left="709" w:hanging="567"/>
        <w:jc w:val="both"/>
        <w:rPr>
          <w:rFonts w:ascii="Arial" w:hAnsi="Arial" w:cs="Arial"/>
          <w:sz w:val="20"/>
        </w:rPr>
      </w:pPr>
      <w:r>
        <w:rPr>
          <w:rFonts w:ascii="Arial" w:hAnsi="Arial" w:cs="Arial"/>
          <w:sz w:val="20"/>
        </w:rPr>
        <w:t xml:space="preserve">If the Competition and / or Sanctioning Authority has any doubt over the qualification of a player taking part in any competition, it shall have the power to call upon the player’s Association or School to which he or she belongs to prove that he or she is qualified according to the rules and failing satisfactory proof the offending School or Association shall be disqualified from the competition. </w:t>
      </w:r>
    </w:p>
    <w:p>
      <w:pPr>
        <w:pStyle w:val="4"/>
        <w:widowControl w:val="0"/>
        <w:numPr>
          <w:ilvl w:val="0"/>
          <w:numId w:val="2"/>
        </w:numPr>
        <w:spacing w:before="0" w:after="120"/>
        <w:ind w:left="709" w:hanging="567"/>
        <w:jc w:val="both"/>
        <w:rPr>
          <w:rFonts w:ascii="Arial" w:hAnsi="Arial" w:cs="Arial"/>
          <w:sz w:val="20"/>
        </w:rPr>
      </w:pPr>
      <w:r>
        <w:rPr>
          <w:rFonts w:ascii="Arial" w:hAnsi="Arial" w:cs="Arial"/>
          <w:sz w:val="20"/>
        </w:rPr>
        <w:t xml:space="preserve">Mixed-gender matches shall be played in line with current FA regulations. However, in all Competition matches in the U12, U13, U14, U15 and U16 age groups which may involve players of mixed gender then only players from the same chronological academic year group shall take part. </w:t>
      </w:r>
    </w:p>
    <w:p>
      <w:pPr>
        <w:pStyle w:val="4"/>
        <w:widowControl w:val="0"/>
        <w:numPr>
          <w:ilvl w:val="0"/>
          <w:numId w:val="2"/>
        </w:numPr>
        <w:spacing w:before="0" w:after="120"/>
        <w:ind w:left="709" w:hanging="567"/>
        <w:jc w:val="both"/>
        <w:rPr>
          <w:rFonts w:ascii="Arial" w:hAnsi="Arial" w:cs="Arial"/>
          <w:sz w:val="20"/>
        </w:rPr>
      </w:pPr>
      <w:r>
        <w:rPr>
          <w:rFonts w:ascii="Arial" w:hAnsi="Arial" w:cs="Arial"/>
          <w:sz w:val="20"/>
        </w:rPr>
        <w:t xml:space="preserve">A player may only play for the School or College he/she is currently attending and on whose roll he/she appears at the time of the game in which he/she is playing. </w:t>
      </w:r>
    </w:p>
    <w:p>
      <w:pPr>
        <w:pStyle w:val="4"/>
        <w:widowControl w:val="0"/>
        <w:numPr>
          <w:ilvl w:val="0"/>
          <w:numId w:val="2"/>
        </w:numPr>
        <w:spacing w:before="0" w:after="120"/>
        <w:ind w:left="709" w:hanging="567"/>
        <w:jc w:val="both"/>
        <w:rPr>
          <w:rFonts w:ascii="Arial" w:hAnsi="Arial" w:cs="Arial"/>
          <w:sz w:val="20"/>
        </w:rPr>
      </w:pPr>
      <w:r>
        <w:rPr>
          <w:rFonts w:ascii="Arial" w:hAnsi="Arial" w:cs="Arial"/>
          <w:sz w:val="20"/>
        </w:rPr>
        <w:t xml:space="preserve">A pupil shall not play for more than one School / Association / County in the same competition during any season, except by permission of the Management Committee. </w:t>
      </w:r>
    </w:p>
    <w:p>
      <w:pPr>
        <w:pStyle w:val="4"/>
        <w:widowControl w:val="0"/>
        <w:numPr>
          <w:ilvl w:val="0"/>
          <w:numId w:val="2"/>
        </w:numPr>
        <w:spacing w:before="0" w:after="120"/>
        <w:ind w:left="709" w:hanging="567"/>
        <w:jc w:val="both"/>
        <w:rPr>
          <w:rFonts w:ascii="Arial" w:hAnsi="Arial" w:cs="Arial"/>
          <w:sz w:val="20"/>
        </w:rPr>
      </w:pPr>
      <w:r>
        <w:rPr>
          <w:rFonts w:ascii="Arial" w:hAnsi="Arial" w:cs="Arial"/>
          <w:sz w:val="20"/>
        </w:rPr>
        <w:t xml:space="preserve">Pupils under the statutory school leaving age who are not on the roll of a school may apply to the Management Committee to participate in representative football for the District Association in which they reside. </w:t>
      </w:r>
    </w:p>
    <w:p>
      <w:pPr>
        <w:pStyle w:val="4"/>
        <w:widowControl w:val="0"/>
        <w:numPr>
          <w:ilvl w:val="0"/>
          <w:numId w:val="2"/>
        </w:numPr>
        <w:spacing w:before="0" w:after="120"/>
        <w:ind w:left="720" w:hanging="578"/>
        <w:jc w:val="both"/>
        <w:rPr>
          <w:rFonts w:ascii="Arial" w:hAnsi="Arial" w:cs="Arial"/>
          <w:sz w:val="20"/>
        </w:rPr>
      </w:pPr>
      <w:r>
        <w:rPr>
          <w:rFonts w:ascii="Arial" w:hAnsi="Arial" w:cs="Arial"/>
          <w:sz w:val="20"/>
        </w:rPr>
        <w:t>Eligibility for Schools’ Football</w:t>
      </w:r>
    </w:p>
    <w:p>
      <w:pPr>
        <w:pStyle w:val="4"/>
        <w:spacing w:before="0" w:after="120"/>
        <w:ind w:left="709" w:firstLine="0"/>
        <w:jc w:val="both"/>
        <w:rPr>
          <w:rFonts w:ascii="Arial" w:hAnsi="Arial" w:cs="Arial"/>
          <w:sz w:val="20"/>
        </w:rPr>
      </w:pPr>
      <w:r>
        <w:rPr>
          <w:rFonts w:ascii="Arial" w:hAnsi="Arial" w:cs="Arial"/>
          <w:sz w:val="20"/>
        </w:rPr>
        <w:t xml:space="preserve">What is full time education? At least 15 hours per week, on average, for the full academic year. </w:t>
      </w:r>
    </w:p>
    <w:p>
      <w:pPr>
        <w:pStyle w:val="4"/>
        <w:spacing w:before="0" w:after="120"/>
        <w:ind w:left="709" w:firstLine="0"/>
        <w:jc w:val="both"/>
        <w:rPr>
          <w:rFonts w:ascii="Arial" w:hAnsi="Arial" w:cs="Arial"/>
          <w:sz w:val="20"/>
        </w:rPr>
      </w:pPr>
      <w:r>
        <w:rPr>
          <w:rFonts w:ascii="Arial" w:hAnsi="Arial" w:cs="Arial"/>
          <w:sz w:val="20"/>
        </w:rPr>
        <w:t xml:space="preserve">What is an eligible institution? An institution with a Department for Education number. </w:t>
      </w:r>
    </w:p>
    <w:p>
      <w:pPr>
        <w:pStyle w:val="4"/>
        <w:spacing w:before="0" w:after="120"/>
        <w:ind w:left="709" w:firstLine="0"/>
        <w:jc w:val="both"/>
        <w:rPr>
          <w:rFonts w:ascii="Arial" w:hAnsi="Arial" w:cs="Arial"/>
          <w:sz w:val="20"/>
        </w:rPr>
      </w:pPr>
      <w:r>
        <w:rPr>
          <w:rFonts w:ascii="Arial" w:hAnsi="Arial" w:cs="Arial"/>
          <w:sz w:val="20"/>
        </w:rPr>
        <w:t xml:space="preserve">What is an eligible player? On a full time, programme in an eligible institution. </w:t>
      </w:r>
    </w:p>
    <w:p>
      <w:pPr>
        <w:pStyle w:val="4"/>
        <w:widowControl w:val="0"/>
        <w:numPr>
          <w:ilvl w:val="0"/>
          <w:numId w:val="2"/>
        </w:numPr>
        <w:spacing w:before="0" w:after="120"/>
        <w:ind w:left="720" w:hanging="578"/>
        <w:jc w:val="both"/>
        <w:rPr>
          <w:rFonts w:ascii="Arial" w:hAnsi="Arial" w:cs="Arial"/>
          <w:sz w:val="20"/>
        </w:rPr>
      </w:pPr>
      <w:r>
        <w:rPr>
          <w:rFonts w:ascii="Arial" w:hAnsi="Arial" w:cs="Arial"/>
          <w:sz w:val="20"/>
        </w:rPr>
        <w:t xml:space="preserve">Eligibility for Representative Football </w:t>
      </w:r>
    </w:p>
    <w:p>
      <w:pPr>
        <w:pStyle w:val="4"/>
        <w:widowControl w:val="0"/>
        <w:numPr>
          <w:ilvl w:val="0"/>
          <w:numId w:val="3"/>
        </w:numPr>
        <w:spacing w:before="0" w:after="120"/>
        <w:ind w:left="1134" w:hanging="425"/>
        <w:jc w:val="both"/>
        <w:rPr>
          <w:rFonts w:ascii="Arial" w:hAnsi="Arial" w:cs="Arial"/>
          <w:sz w:val="20"/>
        </w:rPr>
      </w:pPr>
      <w:r>
        <w:rPr>
          <w:rFonts w:ascii="Arial" w:hAnsi="Arial" w:cs="Arial"/>
          <w:sz w:val="20"/>
        </w:rPr>
        <w:t xml:space="preserve">Players must be in full time education at a DfE registered institution to be eligible to represent their District, County or Country. </w:t>
      </w:r>
    </w:p>
    <w:p>
      <w:pPr>
        <w:pStyle w:val="4"/>
        <w:widowControl w:val="0"/>
        <w:numPr>
          <w:ilvl w:val="0"/>
          <w:numId w:val="3"/>
        </w:numPr>
        <w:spacing w:before="0" w:after="120"/>
        <w:ind w:left="1134" w:hanging="425"/>
        <w:jc w:val="both"/>
        <w:rPr>
          <w:rFonts w:ascii="Arial" w:hAnsi="Arial" w:cs="Arial"/>
          <w:sz w:val="20"/>
        </w:rPr>
      </w:pPr>
      <w:r>
        <w:rPr>
          <w:rFonts w:ascii="Arial" w:hAnsi="Arial" w:cs="Arial"/>
          <w:sz w:val="20"/>
        </w:rPr>
        <w:t xml:space="preserve">A player shall be eligible for selection for the County Schools’ FA in which they attend school. </w:t>
      </w:r>
    </w:p>
    <w:p>
      <w:pPr>
        <w:pStyle w:val="4"/>
        <w:widowControl w:val="0"/>
        <w:numPr>
          <w:ilvl w:val="0"/>
          <w:numId w:val="3"/>
        </w:numPr>
        <w:spacing w:before="0" w:after="120"/>
        <w:ind w:left="1134" w:hanging="425"/>
        <w:jc w:val="both"/>
        <w:rPr>
          <w:rFonts w:ascii="Arial" w:hAnsi="Arial" w:cs="Arial"/>
          <w:sz w:val="20"/>
        </w:rPr>
      </w:pPr>
      <w:r>
        <w:rPr>
          <w:rFonts w:ascii="Arial" w:hAnsi="Arial" w:cs="Arial"/>
          <w:sz w:val="20"/>
        </w:rPr>
        <w:t xml:space="preserve">A player shall be eligible for selection for the District Schools’ FA in which they attend school. </w:t>
      </w:r>
    </w:p>
    <w:p>
      <w:pPr>
        <w:pStyle w:val="4"/>
        <w:widowControl w:val="0"/>
        <w:numPr>
          <w:ilvl w:val="0"/>
          <w:numId w:val="3"/>
        </w:numPr>
        <w:spacing w:before="0" w:after="120"/>
        <w:ind w:left="1134" w:hanging="425"/>
        <w:jc w:val="both"/>
        <w:rPr>
          <w:rFonts w:ascii="Arial" w:hAnsi="Arial" w:cs="Arial"/>
          <w:sz w:val="20"/>
        </w:rPr>
      </w:pPr>
      <w:r>
        <w:rPr>
          <w:rFonts w:ascii="Arial" w:hAnsi="Arial" w:cs="Arial"/>
          <w:sz w:val="20"/>
        </w:rPr>
        <w:t xml:space="preserve">For those attending a Pupil Referral Unit, eligibility to play for a District or County shall be determined by the location of the school/unit in which they are primarily registered, unless the pupil has been prohibited from playing football as part of the terms of his/her exclusion, in which case such pupils would not be eligible for selection. PRU-educated pupils able to play for their District/County Association are eligible for national selection. </w:t>
      </w:r>
    </w:p>
    <w:p>
      <w:pPr>
        <w:pStyle w:val="4"/>
        <w:widowControl w:val="0"/>
        <w:numPr>
          <w:ilvl w:val="0"/>
          <w:numId w:val="3"/>
        </w:numPr>
        <w:spacing w:before="0" w:after="120"/>
        <w:ind w:left="1134" w:hanging="425"/>
        <w:jc w:val="both"/>
        <w:rPr>
          <w:rFonts w:ascii="Arial" w:hAnsi="Arial" w:cs="Arial"/>
          <w:sz w:val="20"/>
        </w:rPr>
      </w:pPr>
      <w:r>
        <w:rPr>
          <w:rFonts w:ascii="Arial" w:hAnsi="Arial" w:cs="Arial"/>
          <w:sz w:val="20"/>
        </w:rPr>
        <w:t xml:space="preserve">Those who are home educated shall be eligible to play for the District/County in which they reside, unless they are registered with a school for exams, in which case the school’s locality shall define eligibility. Players eligible to play for their County are eligible for national selection.  </w:t>
      </w:r>
    </w:p>
    <w:p>
      <w:pPr>
        <w:pStyle w:val="4"/>
        <w:widowControl w:val="0"/>
        <w:numPr>
          <w:ilvl w:val="0"/>
          <w:numId w:val="4"/>
        </w:numPr>
        <w:spacing w:before="0" w:after="120"/>
        <w:jc w:val="both"/>
        <w:rPr>
          <w:rFonts w:ascii="Arial" w:hAnsi="Arial" w:cs="Arial"/>
          <w:sz w:val="20"/>
        </w:rPr>
      </w:pPr>
      <w:r>
        <w:rPr>
          <w:rFonts w:ascii="Arial" w:hAnsi="Arial" w:cs="Arial"/>
          <w:sz w:val="20"/>
        </w:rPr>
        <w:t xml:space="preserve">Representative Football Eligibility </w:t>
      </w:r>
    </w:p>
    <w:p>
      <w:pPr>
        <w:pStyle w:val="4"/>
        <w:widowControl w:val="0"/>
        <w:numPr>
          <w:ilvl w:val="0"/>
          <w:numId w:val="5"/>
        </w:numPr>
        <w:spacing w:before="0" w:after="120"/>
        <w:ind w:left="1134" w:hanging="425"/>
        <w:jc w:val="both"/>
        <w:rPr>
          <w:rFonts w:ascii="Arial" w:hAnsi="Arial" w:cs="Arial"/>
          <w:sz w:val="20"/>
        </w:rPr>
      </w:pPr>
      <w:r>
        <w:rPr>
          <w:rFonts w:ascii="Arial" w:hAnsi="Arial" w:cs="Arial"/>
          <w:sz w:val="20"/>
        </w:rPr>
        <w:t xml:space="preserve">To play for the County the player must go to school within the defined County Boundary: the same principle shall apply for Districts and Crown Dependency Associate Members as defined by ESFA. </w:t>
      </w:r>
    </w:p>
    <w:p>
      <w:pPr>
        <w:pStyle w:val="4"/>
        <w:widowControl w:val="0"/>
        <w:numPr>
          <w:ilvl w:val="0"/>
          <w:numId w:val="5"/>
        </w:numPr>
        <w:spacing w:before="0" w:after="120"/>
        <w:ind w:left="1134" w:hanging="425"/>
        <w:jc w:val="both"/>
        <w:rPr>
          <w:rFonts w:hint="default"/>
          <w:b/>
          <w:bCs/>
          <w:sz w:val="32"/>
          <w:szCs w:val="32"/>
          <w:lang w:val="en-GB"/>
        </w:rPr>
      </w:pPr>
      <w:r>
        <w:rPr>
          <w:rFonts w:ascii="Arial" w:hAnsi="Arial" w:cs="Arial"/>
          <w:sz w:val="20"/>
        </w:rPr>
        <w:t>Crown Dependency Associate Members shall, through the Association Secretary, be able to directly nominate players to the international programme but players participating in District competitions, under the auspices of the ESFA’s regulations, shall not be individually eligible to represent any County.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S Jack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248C179"/>
    <w:multiLevelType w:val="multilevel"/>
    <w:tmpl w:val="0248C179"/>
    <w:lvl w:ilvl="0" w:tentative="0">
      <w:start w:val="1"/>
      <w:numFmt w:val="upperLetter"/>
      <w:lvlText w:val="(%1)"/>
      <w:lvlJc w:val="left"/>
      <w:pPr>
        <w:tabs>
          <w:tab w:val="left" w:pos="0"/>
        </w:tabs>
        <w:ind w:left="720" w:hanging="360"/>
      </w:pPr>
      <w:rPr>
        <w:rFonts w:ascii="Calibri" w:hAnsi="Calibri" w:cs="FS Jack Light"/>
        <w:color w:val="auto"/>
        <w:spacing w:val="-13"/>
        <w:w w:val="99"/>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2A8F537B"/>
    <w:multiLevelType w:val="multilevel"/>
    <w:tmpl w:val="2A8F537B"/>
    <w:lvl w:ilvl="0" w:tentative="0">
      <w:start w:val="8"/>
      <w:numFmt w:val="upperLetter"/>
      <w:lvlText w:val="(%1)"/>
      <w:lvlJc w:val="left"/>
      <w:pPr>
        <w:tabs>
          <w:tab w:val="left" w:pos="0"/>
        </w:tabs>
        <w:ind w:left="720" w:hanging="360"/>
      </w:pPr>
      <w:rPr>
        <w:rFonts w:ascii="Calibri" w:hAnsi="Calibri" w:cs="FS Jack Light"/>
        <w:color w:val="auto"/>
        <w:spacing w:val="-13"/>
        <w:w w:val="99"/>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5A241D34"/>
    <w:multiLevelType w:val="multilevel"/>
    <w:tmpl w:val="5A241D34"/>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72183CF9"/>
    <w:multiLevelType w:val="multilevel"/>
    <w:tmpl w:val="72183CF9"/>
    <w:lvl w:ilvl="0" w:tentative="0">
      <w:start w:val="1"/>
      <w:numFmt w:val="lowerRoman"/>
      <w:lvlText w:val="(%1)"/>
      <w:lvlJc w:val="left"/>
      <w:pPr>
        <w:tabs>
          <w:tab w:val="left" w:pos="0"/>
        </w:tabs>
        <w:ind w:left="1287" w:hanging="360"/>
      </w:pPr>
      <w:rPr>
        <w:rFonts w:ascii="Calibri" w:hAnsi="Calibri" w:cs="FS Jack Light"/>
        <w:color w:val="auto"/>
        <w:spacing w:val="-9"/>
        <w:w w:val="97"/>
        <w:sz w:val="24"/>
        <w:szCs w:val="16"/>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8516A"/>
    <w:rsid w:val="2A48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sz w:val="22"/>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spacing w:before="25" w:after="0"/>
      <w:ind w:left="51" w:firstLine="0"/>
    </w:pPr>
    <w:rPr>
      <w:rFonts w:ascii="FS Jack Light" w:hAnsi="FS Jack Light" w:eastAsia="FS Jack Light" w:cs="FS Jack Light"/>
      <w:sz w:val="22"/>
      <w:szCs w:val="22"/>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2023-07-03T13:19:00Z</dcterms:created>
  <dc:creator>neilpont</dc:creator>
  <cp:lastModifiedBy>neilpont</cp:lastModifiedBy>
  <dcterms:modified xsi:type="dcterms:W3CDTF">2023-07-03T13:20:27Z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E7B2768FAD4E412C8344D88A74F13C1D</vt:lpwstr>
  </property>
</Properties>
</file>